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A2" w:rsidRPr="00D608A2" w:rsidRDefault="00D608A2" w:rsidP="00D608A2">
      <w:pPr>
        <w:jc w:val="both"/>
      </w:pP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tab/>
      </w:r>
      <w:r>
        <w:tab/>
        <w:t xml:space="preserve">Jeudi </w:t>
      </w:r>
      <w:r w:rsidR="00237E1A">
        <w:t>26 Janvier 2023</w:t>
      </w:r>
    </w:p>
    <w:p w:rsidR="00D608A2" w:rsidRDefault="00D608A2" w:rsidP="00D608A2">
      <w:pPr>
        <w:jc w:val="center"/>
        <w:rPr>
          <w:b/>
          <w:sz w:val="48"/>
          <w:szCs w:val="48"/>
        </w:rPr>
      </w:pPr>
    </w:p>
    <w:p w:rsidR="00C65728" w:rsidRPr="00D608A2" w:rsidRDefault="00D608A2" w:rsidP="00D608A2">
      <w:pPr>
        <w:jc w:val="center"/>
        <w:rPr>
          <w:b/>
          <w:sz w:val="48"/>
          <w:szCs w:val="48"/>
        </w:rPr>
      </w:pPr>
      <w:r w:rsidRPr="00D608A2">
        <w:rPr>
          <w:b/>
          <w:sz w:val="48"/>
          <w:szCs w:val="48"/>
        </w:rPr>
        <w:t>DSPCCOF1</w:t>
      </w:r>
    </w:p>
    <w:p w:rsidR="000E7323" w:rsidRDefault="000E7323" w:rsidP="009D472A">
      <w:pPr>
        <w:ind w:left="360"/>
        <w:jc w:val="both"/>
      </w:pPr>
    </w:p>
    <w:p w:rsidR="00D608A2" w:rsidRDefault="00D608A2" w:rsidP="00D608A2">
      <w:pPr>
        <w:jc w:val="both"/>
        <w:rPr>
          <w:b/>
          <w:bCs/>
          <w:sz w:val="36"/>
          <w:szCs w:val="36"/>
        </w:rPr>
      </w:pPr>
    </w:p>
    <w:p w:rsidR="00D608A2" w:rsidRDefault="00D608A2" w:rsidP="00D608A2">
      <w:pPr>
        <w:jc w:val="both"/>
        <w:rPr>
          <w:b/>
          <w:bCs/>
          <w:sz w:val="36"/>
          <w:szCs w:val="36"/>
        </w:rPr>
      </w:pPr>
    </w:p>
    <w:p w:rsidR="009D472A" w:rsidRDefault="009D472A" w:rsidP="00D608A2">
      <w:pPr>
        <w:jc w:val="both"/>
        <w:rPr>
          <w:b/>
          <w:bCs/>
          <w:sz w:val="36"/>
          <w:szCs w:val="36"/>
        </w:rPr>
      </w:pPr>
      <w:r>
        <w:rPr>
          <w:b/>
          <w:bCs/>
          <w:sz w:val="36"/>
          <w:szCs w:val="36"/>
        </w:rPr>
        <w:t>Exercice 1</w:t>
      </w:r>
    </w:p>
    <w:p w:rsidR="009D472A" w:rsidRDefault="009D472A" w:rsidP="009D472A">
      <w:pPr>
        <w:jc w:val="both"/>
      </w:pPr>
      <w:r>
        <w:t>Le support de robinetterie (pièce noire) fait partie d’un abreuvoir (voir plan page 2). On veut faire une analyse de moulage de cette pièc</w:t>
      </w:r>
      <w:r w:rsidR="000E7323">
        <w:t>e (représentée également sur les</w:t>
      </w:r>
      <w:r>
        <w:t xml:space="preserve"> pages </w:t>
      </w:r>
      <w:r w:rsidR="000E7323">
        <w:t>3</w:t>
      </w:r>
      <w:r>
        <w:t xml:space="preserve"> et </w:t>
      </w:r>
      <w:r w:rsidR="000E7323">
        <w:t>4</w:t>
      </w:r>
      <w:r>
        <w:t xml:space="preserve">). On choisit deux possibilités de direction principale de démoulage DD1 et DD2 (voir pages </w:t>
      </w:r>
      <w:r w:rsidR="000E7323">
        <w:t>5 et 6)</w:t>
      </w:r>
    </w:p>
    <w:p w:rsidR="009D472A" w:rsidRDefault="009D472A" w:rsidP="009D472A">
      <w:pPr>
        <w:pStyle w:val="Corpsdetexte"/>
      </w:pPr>
      <w:r>
        <w:t>Pour chaque possibilité, positionner les parties mobiles et fixes (PM et PF), représenter la plage de joint externe, les éventuelles plages de joint interne, les lignes de joint externe, internes et auxiliaires (il peut ne pas y avoir de ligne de joint interne, il peut y avoir plusieurs lignes de joint auxiliaires). Pour chaque contredépouille, préciser le mode de démoulage (tiroir avec vérin, tiroir avec doigt de démoulage, tiroir avec ressort, cale montante).</w:t>
      </w:r>
    </w:p>
    <w:p w:rsidR="00D608A2" w:rsidRDefault="00D608A2" w:rsidP="009D472A">
      <w:pPr>
        <w:pStyle w:val="Corpsdetexte"/>
      </w:pPr>
    </w:p>
    <w:p w:rsidR="00D608A2" w:rsidRDefault="00D608A2" w:rsidP="009D472A">
      <w:pPr>
        <w:pStyle w:val="Corpsdetexte"/>
      </w:pPr>
    </w:p>
    <w:p w:rsidR="00D608A2" w:rsidRPr="00204093" w:rsidRDefault="00D608A2" w:rsidP="00D608A2">
      <w:pPr>
        <w:rPr>
          <w:b/>
          <w:sz w:val="32"/>
          <w:szCs w:val="32"/>
        </w:rPr>
      </w:pPr>
      <w:r>
        <w:rPr>
          <w:b/>
          <w:sz w:val="32"/>
          <w:szCs w:val="32"/>
        </w:rPr>
        <w:t>Exercice 2</w:t>
      </w:r>
    </w:p>
    <w:p w:rsidR="00D608A2" w:rsidRDefault="00D608A2" w:rsidP="00D608A2">
      <w:pPr>
        <w:pStyle w:val="Corpsdetexte"/>
      </w:pPr>
      <w:r w:rsidRPr="00204093">
        <w:t>Soit le pla</w:t>
      </w:r>
      <w:r>
        <w:t xml:space="preserve">n de moule représenté sur les pages </w:t>
      </w:r>
      <w:r w:rsidR="00237E1A">
        <w:t>7 et 8</w:t>
      </w:r>
      <w:r>
        <w:t xml:space="preserve"> </w:t>
      </w:r>
    </w:p>
    <w:p w:rsidR="00D608A2" w:rsidRPr="00B27327" w:rsidRDefault="00D608A2" w:rsidP="00D608A2">
      <w:pPr>
        <w:pStyle w:val="Corpsdetexte"/>
        <w:numPr>
          <w:ilvl w:val="1"/>
          <w:numId w:val="1"/>
        </w:numPr>
      </w:pPr>
      <w:r>
        <w:t>Colorier</w:t>
      </w:r>
      <w:r w:rsidRPr="00B27327">
        <w:t xml:space="preserve"> de différentes couleurs les différents sous-ens</w:t>
      </w:r>
      <w:r>
        <w:t>embles constituant l’outillage</w:t>
      </w:r>
      <w:r w:rsidRPr="00B27327">
        <w:t>. Un sous-ensemble de l’outillage est constitué d’éléments en liaison complète permanente. Donner un nom à chaque sous ensemble</w:t>
      </w:r>
      <w:r>
        <w:t xml:space="preserve"> (exemple partie mobile = PM)</w:t>
      </w:r>
    </w:p>
    <w:p w:rsidR="00D608A2" w:rsidRDefault="00D608A2" w:rsidP="00D608A2">
      <w:pPr>
        <w:numPr>
          <w:ilvl w:val="1"/>
          <w:numId w:val="1"/>
        </w:numPr>
        <w:jc w:val="both"/>
      </w:pPr>
      <w:r w:rsidRPr="00A36A83">
        <w:t xml:space="preserve">Ecrire un grafcet de fonctionnement du moule pendant le cycle d’ouverture et de fermeture du moule. </w:t>
      </w:r>
    </w:p>
    <w:p w:rsidR="00D45469" w:rsidRDefault="00D45469" w:rsidP="00D608A2">
      <w:pPr>
        <w:numPr>
          <w:ilvl w:val="1"/>
          <w:numId w:val="1"/>
        </w:numPr>
        <w:jc w:val="both"/>
      </w:pPr>
      <w:r>
        <w:t>Combien y a-t-il de pièces moulées à chaque injection ?</w:t>
      </w:r>
    </w:p>
    <w:p w:rsidR="00D608A2" w:rsidRDefault="00D608A2" w:rsidP="009D472A">
      <w:pPr>
        <w:pStyle w:val="Corpsdetexte"/>
      </w:pPr>
    </w:p>
    <w:p w:rsidR="000E7323" w:rsidRDefault="00BB40D7" w:rsidP="00BB40D7">
      <w:pPr>
        <w:pStyle w:val="Corpsdetexte"/>
        <w:numPr>
          <w:ilvl w:val="1"/>
          <w:numId w:val="1"/>
        </w:numPr>
      </w:pPr>
      <w:r>
        <w:t>Comment s’appelle le composant qui fait l’éjection des pièces ?</w:t>
      </w:r>
    </w:p>
    <w:p w:rsidR="00BB40D7" w:rsidRDefault="00BB40D7" w:rsidP="00BB40D7">
      <w:pPr>
        <w:pStyle w:val="Paragraphedeliste"/>
      </w:pPr>
    </w:p>
    <w:p w:rsidR="00BB40D7" w:rsidRDefault="00BB40D7" w:rsidP="00BB40D7">
      <w:pPr>
        <w:pStyle w:val="Corpsdetexte"/>
        <w:numPr>
          <w:ilvl w:val="1"/>
          <w:numId w:val="1"/>
        </w:numPr>
      </w:pPr>
      <w:r>
        <w:t>Quel est le type de moule représenté ici ?</w:t>
      </w:r>
    </w:p>
    <w:p w:rsidR="00BB40D7" w:rsidRDefault="00BB40D7" w:rsidP="00BB40D7">
      <w:pPr>
        <w:pStyle w:val="Paragraphedeliste"/>
      </w:pPr>
    </w:p>
    <w:p w:rsidR="00BB40D7" w:rsidRDefault="00BB40D7" w:rsidP="00BB40D7">
      <w:pPr>
        <w:pStyle w:val="Corpsdetexte"/>
        <w:numPr>
          <w:ilvl w:val="1"/>
          <w:numId w:val="1"/>
        </w:numPr>
      </w:pPr>
      <w:r>
        <w:t>Est-ce qu’il y a des carottes dans ce moule ? Justifier</w:t>
      </w:r>
    </w:p>
    <w:p w:rsidR="00BB40D7" w:rsidRDefault="00BB40D7" w:rsidP="00BB40D7">
      <w:pPr>
        <w:pStyle w:val="Paragraphedeliste"/>
      </w:pPr>
    </w:p>
    <w:p w:rsidR="00BB40D7" w:rsidRDefault="00BB40D7" w:rsidP="00BB40D7">
      <w:pPr>
        <w:pStyle w:val="Corpsdetexte"/>
        <w:numPr>
          <w:ilvl w:val="1"/>
          <w:numId w:val="1"/>
        </w:numPr>
      </w:pPr>
      <w:r>
        <w:t xml:space="preserve">Faire le schéma cinématique de la moitié du moule contenant la partie fixe (ou du moule complet). </w:t>
      </w:r>
    </w:p>
    <w:p w:rsidR="00BB40D7" w:rsidRDefault="00BB40D7" w:rsidP="00BB40D7">
      <w:pPr>
        <w:pStyle w:val="Paragraphedeliste"/>
      </w:pPr>
    </w:p>
    <w:p w:rsidR="00BB40D7" w:rsidRDefault="00BB40D7" w:rsidP="00BB40D7">
      <w:pPr>
        <w:pStyle w:val="Corpsdetexte"/>
        <w:numPr>
          <w:ilvl w:val="1"/>
          <w:numId w:val="1"/>
        </w:numPr>
      </w:pPr>
      <w:r>
        <w:t>Soient I, II, III les classes d’équivalence contenant les pièces 1, 3, 4. On suppose que la vitesse angulaire de rotation du bras articulé avec la partie fixe est donnée. Montrer par un raisonnement graphique que la partie III va plus vite que la partie II (utiliser la relation d’équiprojectivité des vitesses)</w:t>
      </w:r>
    </w:p>
    <w:p w:rsidR="009D472A" w:rsidRDefault="009D472A"/>
    <w:p w:rsidR="009D472A" w:rsidRDefault="009D472A"/>
    <w:p w:rsidR="009D472A" w:rsidRDefault="009D472A"/>
    <w:p w:rsidR="009D472A" w:rsidRDefault="009D472A"/>
    <w:p w:rsidR="009D472A" w:rsidRDefault="009D472A"/>
    <w:p w:rsidR="009D472A" w:rsidRDefault="009D472A"/>
    <w:p w:rsidR="009D472A" w:rsidRDefault="009D472A"/>
    <w:p w:rsidR="009D472A" w:rsidRDefault="009D472A"/>
    <w:p w:rsidR="009D472A" w:rsidRDefault="009D472A"/>
    <w:p w:rsidR="009D472A" w:rsidRDefault="009D472A"/>
    <w:p w:rsidR="009D472A" w:rsidRDefault="009D472A"/>
    <w:p w:rsidR="009D472A" w:rsidRDefault="009D472A"/>
    <w:p w:rsidR="009D472A" w:rsidRDefault="009D472A"/>
    <w:p w:rsidR="009D472A" w:rsidRDefault="009D472A"/>
    <w:p w:rsidR="009D472A" w:rsidRDefault="009D472A">
      <w:bookmarkStart w:id="0" w:name="_GoBack"/>
      <w:r>
        <w:rPr>
          <w:noProof/>
        </w:rPr>
        <w:drawing>
          <wp:inline distT="0" distB="0" distL="0" distR="0" wp14:anchorId="0295CC18" wp14:editId="7BEB2B0F">
            <wp:extent cx="5760720" cy="7335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335520"/>
                    </a:xfrm>
                    <a:prstGeom prst="rect">
                      <a:avLst/>
                    </a:prstGeom>
                  </pic:spPr>
                </pic:pic>
              </a:graphicData>
            </a:graphic>
          </wp:inline>
        </w:drawing>
      </w:r>
      <w:bookmarkEnd w:id="0"/>
    </w:p>
    <w:p w:rsidR="009D472A" w:rsidRDefault="009D472A"/>
    <w:p w:rsidR="009D472A" w:rsidRDefault="009D472A"/>
    <w:p w:rsidR="009D472A" w:rsidRDefault="009D472A"/>
    <w:p w:rsidR="009D472A" w:rsidRDefault="009D472A"/>
    <w:p w:rsidR="009D472A" w:rsidRDefault="009D472A"/>
    <w:p w:rsidR="009D472A" w:rsidRDefault="009D472A"/>
    <w:p w:rsidR="009D472A" w:rsidRDefault="009D472A"/>
    <w:p w:rsidR="009D472A" w:rsidRDefault="009D472A">
      <w:r>
        <w:rPr>
          <w:noProof/>
        </w:rPr>
        <w:drawing>
          <wp:inline distT="0" distB="0" distL="0" distR="0" wp14:anchorId="0EB6A1A1" wp14:editId="7B039815">
            <wp:extent cx="5760720" cy="75704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570470"/>
                    </a:xfrm>
                    <a:prstGeom prst="rect">
                      <a:avLst/>
                    </a:prstGeom>
                  </pic:spPr>
                </pic:pic>
              </a:graphicData>
            </a:graphic>
          </wp:inline>
        </w:drawing>
      </w:r>
    </w:p>
    <w:p w:rsidR="000E7323" w:rsidRDefault="000E7323"/>
    <w:p w:rsidR="000E7323" w:rsidRDefault="000E7323"/>
    <w:p w:rsidR="000E7323" w:rsidRDefault="000E7323"/>
    <w:p w:rsidR="000E7323" w:rsidRDefault="000E7323"/>
    <w:p w:rsidR="000E7323" w:rsidRDefault="000E7323"/>
    <w:p w:rsidR="000E7323" w:rsidRDefault="000E7323"/>
    <w:p w:rsidR="000E7323" w:rsidRDefault="000E7323"/>
    <w:p w:rsidR="000E7323" w:rsidRDefault="000E7323">
      <w:r>
        <w:rPr>
          <w:noProof/>
        </w:rPr>
        <w:drawing>
          <wp:inline distT="0" distB="0" distL="0" distR="0" wp14:anchorId="7836876E" wp14:editId="23C07921">
            <wp:extent cx="5760720" cy="7454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454900"/>
                    </a:xfrm>
                    <a:prstGeom prst="rect">
                      <a:avLst/>
                    </a:prstGeom>
                  </pic:spPr>
                </pic:pic>
              </a:graphicData>
            </a:graphic>
          </wp:inline>
        </w:drawing>
      </w:r>
    </w:p>
    <w:p w:rsidR="000E7323" w:rsidRDefault="000E7323"/>
    <w:p w:rsidR="000E7323" w:rsidRDefault="000E7323"/>
    <w:p w:rsidR="000E7323" w:rsidRDefault="000E7323"/>
    <w:p w:rsidR="000E7323" w:rsidRDefault="000E7323"/>
    <w:p w:rsidR="000E7323" w:rsidRDefault="000E7323"/>
    <w:p w:rsidR="000E7323" w:rsidRDefault="000E7323"/>
    <w:p w:rsidR="000E7323" w:rsidRDefault="000E7323"/>
    <w:p w:rsidR="000E7323" w:rsidRDefault="000E7323"/>
    <w:p w:rsidR="000E7323" w:rsidRDefault="000E7323"/>
    <w:p w:rsidR="000E7323" w:rsidRDefault="000E7323">
      <w:r>
        <w:rPr>
          <w:noProof/>
        </w:rPr>
        <w:drawing>
          <wp:inline distT="0" distB="0" distL="0" distR="0" wp14:anchorId="052EF8DA" wp14:editId="695B737C">
            <wp:extent cx="5899349" cy="7425558"/>
            <wp:effectExtent l="0" t="0" r="635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4544" cy="7432096"/>
                    </a:xfrm>
                    <a:prstGeom prst="rect">
                      <a:avLst/>
                    </a:prstGeom>
                  </pic:spPr>
                </pic:pic>
              </a:graphicData>
            </a:graphic>
          </wp:inline>
        </w:drawing>
      </w:r>
    </w:p>
    <w:p w:rsidR="000E7323" w:rsidRDefault="000E7323"/>
    <w:p w:rsidR="000E7323" w:rsidRDefault="000E7323"/>
    <w:p w:rsidR="000E7323" w:rsidRDefault="000E7323"/>
    <w:p w:rsidR="000E7323" w:rsidRDefault="000E7323"/>
    <w:p w:rsidR="000E7323" w:rsidRDefault="000E7323"/>
    <w:p w:rsidR="000E7323" w:rsidRDefault="000E7323"/>
    <w:p w:rsidR="000E7323" w:rsidRDefault="000E7323"/>
    <w:p w:rsidR="000E7323" w:rsidRDefault="000E7323"/>
    <w:p w:rsidR="000E7323" w:rsidRDefault="000E7323">
      <w:r>
        <w:rPr>
          <w:noProof/>
        </w:rPr>
        <w:drawing>
          <wp:inline distT="0" distB="0" distL="0" distR="0" wp14:anchorId="27969872" wp14:editId="6F1EA0F0">
            <wp:extent cx="6337738" cy="739263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49924" cy="7406844"/>
                    </a:xfrm>
                    <a:prstGeom prst="rect">
                      <a:avLst/>
                    </a:prstGeom>
                  </pic:spPr>
                </pic:pic>
              </a:graphicData>
            </a:graphic>
          </wp:inline>
        </w:drawing>
      </w:r>
    </w:p>
    <w:p w:rsidR="000E7323" w:rsidRDefault="000E7323"/>
    <w:p w:rsidR="000E7323" w:rsidRDefault="000E7323"/>
    <w:p w:rsidR="000E7323" w:rsidRDefault="000E7323"/>
    <w:p w:rsidR="000E7323" w:rsidRDefault="000E7323"/>
    <w:p w:rsidR="000E7323" w:rsidRDefault="000E7323"/>
    <w:p w:rsidR="000E7323" w:rsidRDefault="000E7323"/>
    <w:p w:rsidR="000E7323" w:rsidRDefault="000E7323"/>
    <w:p w:rsidR="000E7323" w:rsidRDefault="000E7323"/>
    <w:p w:rsidR="000E7323" w:rsidRDefault="000E7323"/>
    <w:p w:rsidR="000E7323" w:rsidRDefault="00D608A2">
      <w:r>
        <w:rPr>
          <w:noProof/>
        </w:rPr>
        <w:drawing>
          <wp:inline distT="0" distB="0" distL="0" distR="0" wp14:anchorId="4957EE48" wp14:editId="4B9C4384">
            <wp:extent cx="6148552" cy="7226882"/>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3688" cy="7232918"/>
                    </a:xfrm>
                    <a:prstGeom prst="rect">
                      <a:avLst/>
                    </a:prstGeom>
                  </pic:spPr>
                </pic:pic>
              </a:graphicData>
            </a:graphic>
          </wp:inline>
        </w:drawing>
      </w:r>
    </w:p>
    <w:p w:rsidR="000E7323" w:rsidRDefault="000E7323"/>
    <w:p w:rsidR="00D608A2" w:rsidRDefault="00D608A2"/>
    <w:p w:rsidR="00D608A2" w:rsidRDefault="00D608A2"/>
    <w:p w:rsidR="00D608A2" w:rsidRDefault="00D608A2"/>
    <w:p w:rsidR="00D608A2" w:rsidRDefault="00D608A2"/>
    <w:p w:rsidR="00D608A2" w:rsidRDefault="00D608A2"/>
    <w:p w:rsidR="00D608A2" w:rsidRDefault="00D608A2"/>
    <w:p w:rsidR="00D608A2" w:rsidRDefault="00D608A2"/>
    <w:p w:rsidR="00D608A2" w:rsidRDefault="00D608A2"/>
    <w:p w:rsidR="00D608A2" w:rsidRDefault="00D608A2">
      <w:r>
        <w:rPr>
          <w:noProof/>
        </w:rPr>
        <w:drawing>
          <wp:inline distT="0" distB="0" distL="0" distR="0" wp14:anchorId="1722F39C" wp14:editId="61782DFF">
            <wp:extent cx="5076825" cy="71532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6825" cy="7153275"/>
                    </a:xfrm>
                    <a:prstGeom prst="rect">
                      <a:avLst/>
                    </a:prstGeom>
                  </pic:spPr>
                </pic:pic>
              </a:graphicData>
            </a:graphic>
          </wp:inline>
        </w:drawing>
      </w:r>
    </w:p>
    <w:sectPr w:rsidR="00D608A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2A" w:rsidRDefault="009D472A" w:rsidP="009D472A">
      <w:r>
        <w:separator/>
      </w:r>
    </w:p>
  </w:endnote>
  <w:endnote w:type="continuationSeparator" w:id="0">
    <w:p w:rsidR="009D472A" w:rsidRDefault="009D472A" w:rsidP="009D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995765"/>
      <w:docPartObj>
        <w:docPartGallery w:val="Page Numbers (Bottom of Page)"/>
        <w:docPartUnique/>
      </w:docPartObj>
    </w:sdtPr>
    <w:sdtEndPr/>
    <w:sdtContent>
      <w:p w:rsidR="009D472A" w:rsidRDefault="009D472A">
        <w:pPr>
          <w:pStyle w:val="Pieddepage"/>
          <w:jc w:val="center"/>
        </w:pPr>
        <w:r>
          <w:fldChar w:fldCharType="begin"/>
        </w:r>
        <w:r>
          <w:instrText>PAGE   \* MERGEFORMAT</w:instrText>
        </w:r>
        <w:r>
          <w:fldChar w:fldCharType="separate"/>
        </w:r>
        <w:r w:rsidR="00D45469">
          <w:rPr>
            <w:noProof/>
          </w:rPr>
          <w:t>8</w:t>
        </w:r>
        <w:r>
          <w:fldChar w:fldCharType="end"/>
        </w:r>
      </w:p>
    </w:sdtContent>
  </w:sdt>
  <w:p w:rsidR="009D472A" w:rsidRDefault="009D47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2A" w:rsidRDefault="009D472A" w:rsidP="009D472A">
      <w:r>
        <w:separator/>
      </w:r>
    </w:p>
  </w:footnote>
  <w:footnote w:type="continuationSeparator" w:id="0">
    <w:p w:rsidR="009D472A" w:rsidRDefault="009D472A" w:rsidP="009D4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00E3A"/>
    <w:multiLevelType w:val="multilevel"/>
    <w:tmpl w:val="81D418E6"/>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heme="minorHAnsi"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2A"/>
    <w:rsid w:val="000E7323"/>
    <w:rsid w:val="00237E1A"/>
    <w:rsid w:val="006A4E88"/>
    <w:rsid w:val="009D472A"/>
    <w:rsid w:val="00BB40D7"/>
    <w:rsid w:val="00C65728"/>
    <w:rsid w:val="00D45469"/>
    <w:rsid w:val="00D60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4C17D-6640-4A41-89FE-1B70E50B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72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D472A"/>
    <w:pPr>
      <w:jc w:val="both"/>
    </w:pPr>
  </w:style>
  <w:style w:type="character" w:customStyle="1" w:styleId="CorpsdetexteCar">
    <w:name w:val="Corps de texte Car"/>
    <w:basedOn w:val="Policepardfaut"/>
    <w:link w:val="Corpsdetexte"/>
    <w:rsid w:val="009D472A"/>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D472A"/>
    <w:pPr>
      <w:tabs>
        <w:tab w:val="center" w:pos="4536"/>
        <w:tab w:val="right" w:pos="9072"/>
      </w:tabs>
    </w:pPr>
  </w:style>
  <w:style w:type="character" w:customStyle="1" w:styleId="En-tteCar">
    <w:name w:val="En-tête Car"/>
    <w:basedOn w:val="Policepardfaut"/>
    <w:link w:val="En-tte"/>
    <w:uiPriority w:val="99"/>
    <w:rsid w:val="009D472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D472A"/>
    <w:pPr>
      <w:tabs>
        <w:tab w:val="center" w:pos="4536"/>
        <w:tab w:val="right" w:pos="9072"/>
      </w:tabs>
    </w:pPr>
  </w:style>
  <w:style w:type="character" w:customStyle="1" w:styleId="PieddepageCar">
    <w:name w:val="Pied de page Car"/>
    <w:basedOn w:val="Policepardfaut"/>
    <w:link w:val="Pieddepage"/>
    <w:uiPriority w:val="99"/>
    <w:rsid w:val="009D472A"/>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B4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eme Word">
  <a:themeElements>
    <a:clrScheme name="INSA V3">
      <a:dk1>
        <a:srgbClr val="000000"/>
      </a:dk1>
      <a:lt1>
        <a:srgbClr val="FFFFFF"/>
      </a:lt1>
      <a:dk2>
        <a:srgbClr val="221927"/>
      </a:dk2>
      <a:lt2>
        <a:srgbClr val="E7E6E6"/>
      </a:lt2>
      <a:accent1>
        <a:srgbClr val="F5ADAA"/>
      </a:accent1>
      <a:accent2>
        <a:srgbClr val="E31B17"/>
      </a:accent2>
      <a:accent3>
        <a:srgbClr val="59142A"/>
      </a:accent3>
      <a:accent4>
        <a:srgbClr val="F69F1D"/>
      </a:accent4>
      <a:accent5>
        <a:srgbClr val="F8F0EC"/>
      </a:accent5>
      <a:accent6>
        <a:srgbClr val="5F5E5E"/>
      </a:accent6>
      <a:hlink>
        <a:srgbClr val="E31B17"/>
      </a:hlink>
      <a:folHlink>
        <a:srgbClr val="8D1D24"/>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296</Words>
  <Characters>1632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Tollenaere</dc:creator>
  <cp:keywords/>
  <dc:description/>
  <cp:lastModifiedBy>Herve Tollenaere</cp:lastModifiedBy>
  <cp:revision>3</cp:revision>
  <dcterms:created xsi:type="dcterms:W3CDTF">2023-01-24T10:43:00Z</dcterms:created>
  <dcterms:modified xsi:type="dcterms:W3CDTF">2023-01-25T10:16:00Z</dcterms:modified>
</cp:coreProperties>
</file>